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7BDD3EAB" w14:textId="77777777" w:rsidR="0035549D" w:rsidRDefault="0035549D" w:rsidP="0035549D">
      <w:pPr>
        <w:suppressAutoHyphens/>
        <w:jc w:val="center"/>
        <w:rPr>
          <w:iCs/>
          <w:sz w:val="28"/>
          <w:szCs w:val="28"/>
          <w:lang w:eastAsia="ar-SA"/>
        </w:rPr>
      </w:pPr>
    </w:p>
    <w:p w14:paraId="038C2F5F" w14:textId="1C6C253C" w:rsidR="0035549D" w:rsidRPr="00250B3E" w:rsidRDefault="0035549D" w:rsidP="0035549D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3401FBA5" w14:textId="77777777" w:rsidR="0035549D" w:rsidRDefault="0035549D" w:rsidP="0035549D">
      <w:pPr>
        <w:suppressAutoHyphens/>
        <w:rPr>
          <w:sz w:val="28"/>
          <w:szCs w:val="28"/>
          <w:lang w:eastAsia="ar-SA"/>
        </w:rPr>
      </w:pPr>
    </w:p>
    <w:p w14:paraId="4B1FC241" w14:textId="77777777" w:rsidR="0035549D" w:rsidRDefault="0035549D" w:rsidP="0035549D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2B5FC20D" w:rsidR="00FB0861" w:rsidRDefault="00113E6D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ПРОИЗВОДСТВЕННОЙ</w:t>
      </w:r>
      <w:r w:rsidR="00FB0861">
        <w:rPr>
          <w:b/>
          <w:sz w:val="28"/>
          <w:szCs w:val="28"/>
          <w:lang w:eastAsia="ar-SA"/>
        </w:rPr>
        <w:t xml:space="preserve">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15953647" w:rsidR="00FB0861" w:rsidRDefault="001C6E06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</w:t>
            </w:r>
            <w:r w:rsidR="00FB0861">
              <w:rPr>
                <w:b/>
                <w:sz w:val="28"/>
                <w:lang w:eastAsia="ar-SA"/>
              </w:rPr>
              <w:t>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24461693" w:rsidR="00FB0861" w:rsidRP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очная</w:t>
            </w:r>
            <w:r w:rsidRPr="00FB0861">
              <w:rPr>
                <w:sz w:val="28"/>
                <w:lang w:eastAsia="ar-SA"/>
              </w:rPr>
              <w:t>___________________________________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372866E3" w:rsidR="00FB0861" w:rsidRDefault="0072065A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Cs/>
                <w:sz w:val="28"/>
                <w:u w:val="single"/>
                <w:lang w:eastAsia="ar-SA"/>
              </w:rPr>
              <w:t>П</w:t>
            </w:r>
            <w:r w:rsidR="00E22C3E" w:rsidRPr="00E22C3E">
              <w:rPr>
                <w:bCs/>
                <w:sz w:val="28"/>
                <w:u w:val="single"/>
                <w:lang w:eastAsia="ar-SA"/>
              </w:rPr>
              <w:t>П.0</w:t>
            </w:r>
            <w:r w:rsidR="009B778A">
              <w:rPr>
                <w:bCs/>
                <w:sz w:val="28"/>
                <w:u w:val="single"/>
                <w:lang w:eastAsia="ar-SA"/>
              </w:rPr>
              <w:t>2</w:t>
            </w:r>
            <w:r w:rsidR="00E22C3E" w:rsidRPr="00E22C3E">
              <w:rPr>
                <w:bCs/>
                <w:sz w:val="28"/>
                <w:u w:val="single"/>
                <w:lang w:eastAsia="ar-SA"/>
              </w:rPr>
              <w:t>.</w:t>
            </w:r>
            <w:proofErr w:type="gramStart"/>
            <w:r w:rsidR="00E22C3E" w:rsidRPr="00E22C3E">
              <w:rPr>
                <w:bCs/>
                <w:sz w:val="28"/>
                <w:u w:val="single"/>
                <w:lang w:eastAsia="ar-SA"/>
              </w:rPr>
              <w:t>01</w:t>
            </w:r>
            <w:r w:rsidR="00D9485E">
              <w:rPr>
                <w:bCs/>
                <w:sz w:val="28"/>
                <w:u w:val="single"/>
                <w:lang w:eastAsia="ar-SA"/>
              </w:rPr>
              <w:t xml:space="preserve">  Производственная</w:t>
            </w:r>
            <w:proofErr w:type="gramEnd"/>
            <w:r w:rsidR="00D9485E">
              <w:rPr>
                <w:bCs/>
                <w:sz w:val="28"/>
                <w:u w:val="single"/>
                <w:lang w:eastAsia="ar-SA"/>
              </w:rPr>
              <w:t xml:space="preserve"> практика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1568276" w:rsidR="00FB0861" w:rsidRPr="00026F5C" w:rsidRDefault="001C6E06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59212B39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1C6E06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4FF9E498" w:rsidR="00FB0861" w:rsidRPr="00026F5C" w:rsidRDefault="009B778A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</w:t>
            </w:r>
            <w:r w:rsidR="00E22C3E" w:rsidRPr="00026F5C">
              <w:rPr>
                <w:bCs/>
                <w:lang w:eastAsia="ar-SA"/>
              </w:rPr>
              <w:t>/</w:t>
            </w:r>
            <w:r>
              <w:rPr>
                <w:bCs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294B3D7E" w:rsidR="00FB0861" w:rsidRPr="00026F5C" w:rsidRDefault="00080380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7433A171" w:rsidR="00FB0861" w:rsidRPr="00026F5C" w:rsidRDefault="00080380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7682A632" w14:textId="77777777" w:rsidR="00D9485E" w:rsidRDefault="00D9485E" w:rsidP="00D9485E">
      <w:pPr>
        <w:tabs>
          <w:tab w:val="num" w:pos="720"/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 w:rsidRPr="00D9485E">
        <w:rPr>
          <w:sz w:val="28"/>
          <w:szCs w:val="28"/>
          <w:lang w:eastAsia="ar-SA"/>
        </w:rPr>
        <w:t>Рабочая программа производственной практики составлена на основе:</w:t>
      </w:r>
    </w:p>
    <w:p w14:paraId="4227FB2D" w14:textId="557EA4BC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150DCA73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8475B6">
        <w:rPr>
          <w:sz w:val="28"/>
          <w:szCs w:val="28"/>
          <w:lang w:eastAsia="ar-SA"/>
        </w:rPr>
        <w:t>производственной</w:t>
      </w:r>
      <w:r w:rsidR="00E22C3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1F84217E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Цель и задачи производственной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3EDA3A89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Целью производственной практики является 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55047F85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Производственная практика направлена на формирование у обучающихся умений, приобретение первоначального практического опыта в рамках профессиональных модулей ППССЗ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289D04C8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Задачами производственной практики являются:</w:t>
      </w:r>
    </w:p>
    <w:p w14:paraId="6CDEBEEE" w14:textId="7ED72A21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опыта;</w:t>
      </w:r>
    </w:p>
    <w:p w14:paraId="384F96BD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закрепление теоретических знаний, полученными студентами в процессе обучения профессиональных модулей;</w:t>
      </w:r>
    </w:p>
    <w:p w14:paraId="6056A840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углубление первоначального профессионального опыта студента, развития общих и профессиональных компетенций, проверку его готовности к самостоятельной трудовой деятельности;</w:t>
      </w:r>
    </w:p>
    <w:p w14:paraId="7781860C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сбор, систематизация и обобщение практического материала (в том числе) для использования в выпускной квалификационной работе.</w:t>
      </w:r>
    </w:p>
    <w:p w14:paraId="56542F50" w14:textId="3F0082A8" w:rsidR="00254CA1" w:rsidRPr="00254CA1" w:rsidRDefault="00254CA1" w:rsidP="00DC4196">
      <w:pPr>
        <w:tabs>
          <w:tab w:val="left" w:pos="284"/>
        </w:tabs>
        <w:spacing w:line="276" w:lineRule="auto"/>
        <w:jc w:val="both"/>
        <w:rPr>
          <w:bCs/>
          <w:sz w:val="28"/>
          <w:szCs w:val="28"/>
        </w:rPr>
      </w:pPr>
    </w:p>
    <w:p w14:paraId="0A2DC401" w14:textId="5F358FAC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</w:t>
      </w:r>
      <w:r w:rsidR="00894D5F">
        <w:rPr>
          <w:b/>
          <w:sz w:val="28"/>
          <w:szCs w:val="28"/>
        </w:rPr>
        <w:t>производственной</w:t>
      </w:r>
      <w:r w:rsidR="00B66DA8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18C51675" w14:textId="2E99A689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</w:t>
      </w:r>
      <w:r w:rsidR="008475B6">
        <w:rPr>
          <w:sz w:val="28"/>
          <w:szCs w:val="28"/>
        </w:rPr>
        <w:t>производственной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14D0C36E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9361B3" w14:paraId="0F613639" w14:textId="77777777" w:rsidTr="0035549D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9361B3" w:rsidRDefault="00D42C7F" w:rsidP="00B563C9">
            <w:pPr>
              <w:jc w:val="center"/>
              <w:rPr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9361B3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9361B3" w:rsidRDefault="00D42C7F" w:rsidP="00B563C9">
            <w:pPr>
              <w:jc w:val="center"/>
              <w:rPr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9361B3" w:rsidRDefault="00D42C7F" w:rsidP="00B563C9">
            <w:pPr>
              <w:jc w:val="center"/>
              <w:rPr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9361B3" w14:paraId="6CC64A8B" w14:textId="77777777" w:rsidTr="0035549D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7B8C1" w14:textId="77777777" w:rsidR="00D42C7F" w:rsidRPr="009361B3" w:rsidRDefault="00D42C7F" w:rsidP="00524DC7">
            <w:pPr>
              <w:jc w:val="center"/>
              <w:rPr>
                <w:sz w:val="22"/>
                <w:szCs w:val="22"/>
              </w:rPr>
            </w:pPr>
            <w:r w:rsidRPr="009361B3">
              <w:rPr>
                <w:sz w:val="22"/>
                <w:szCs w:val="22"/>
              </w:rPr>
              <w:t>ОК-4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B316" w14:textId="77777777" w:rsidR="00D42C7F" w:rsidRPr="009361B3" w:rsidRDefault="00D42C7F" w:rsidP="00524DC7">
            <w:pPr>
              <w:rPr>
                <w:sz w:val="22"/>
                <w:szCs w:val="22"/>
              </w:rPr>
            </w:pPr>
            <w:r w:rsidRPr="009361B3">
              <w:rPr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  <w:p w14:paraId="0C4E06D9" w14:textId="77777777" w:rsidR="00D42C7F" w:rsidRPr="009361B3" w:rsidRDefault="00D42C7F" w:rsidP="00524DC7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5A9F" w14:textId="77777777" w:rsidR="00D42C7F" w:rsidRPr="009361B3" w:rsidRDefault="00D42C7F" w:rsidP="00524DC7">
            <w:pPr>
              <w:rPr>
                <w:b/>
                <w:sz w:val="22"/>
                <w:szCs w:val="22"/>
              </w:rPr>
            </w:pPr>
            <w:r w:rsidRPr="009361B3">
              <w:rPr>
                <w:b/>
                <w:spacing w:val="-4"/>
                <w:sz w:val="22"/>
                <w:szCs w:val="22"/>
              </w:rPr>
              <w:t xml:space="preserve">Умения: </w:t>
            </w:r>
            <w:r w:rsidRPr="009361B3">
              <w:rPr>
                <w:spacing w:val="-4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D42C7F" w:rsidRPr="009361B3" w14:paraId="16B954A1" w14:textId="77777777" w:rsidTr="0035549D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6ACF6" w14:textId="77777777" w:rsidR="00D42C7F" w:rsidRPr="009361B3" w:rsidRDefault="00D42C7F" w:rsidP="00524D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1395" w14:textId="77777777" w:rsidR="00D42C7F" w:rsidRPr="009361B3" w:rsidRDefault="00D42C7F" w:rsidP="00524DC7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4080" w14:textId="77777777" w:rsidR="00D42C7F" w:rsidRPr="009361B3" w:rsidRDefault="00D42C7F" w:rsidP="00524DC7">
            <w:pPr>
              <w:rPr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 xml:space="preserve">Знания: </w:t>
            </w:r>
            <w:r w:rsidRPr="009361B3">
              <w:rPr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524DC7" w:rsidRPr="009361B3" w14:paraId="737DDA92" w14:textId="77777777" w:rsidTr="0035549D">
        <w:trPr>
          <w:trHeight w:val="200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B0E7E" w14:textId="1324E247" w:rsidR="00524DC7" w:rsidRPr="009361B3" w:rsidRDefault="00524DC7" w:rsidP="00524DC7">
            <w:pPr>
              <w:jc w:val="center"/>
              <w:rPr>
                <w:sz w:val="22"/>
                <w:szCs w:val="22"/>
              </w:rPr>
            </w:pPr>
            <w:r w:rsidRPr="009361B3">
              <w:rPr>
                <w:sz w:val="22"/>
                <w:szCs w:val="22"/>
              </w:rPr>
              <w:t>ОК-5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7A6D4" w14:textId="2EAF7175" w:rsidR="00524DC7" w:rsidRPr="009361B3" w:rsidRDefault="000D2CD0" w:rsidP="00524DC7">
            <w:pPr>
              <w:rPr>
                <w:sz w:val="22"/>
                <w:szCs w:val="22"/>
              </w:rPr>
            </w:pPr>
            <w:r w:rsidRPr="009361B3">
              <w:rPr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</w:t>
            </w:r>
            <w:r w:rsidRPr="009361B3">
              <w:rPr>
                <w:sz w:val="22"/>
                <w:szCs w:val="22"/>
              </w:rPr>
              <w:lastRenderedPageBreak/>
              <w:t>Федерации с учетом особенностей социального и культурного контекста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DA1CC" w14:textId="7539AEBC" w:rsidR="00524DC7" w:rsidRPr="009361B3" w:rsidRDefault="000D2CD0" w:rsidP="00524DC7">
            <w:pPr>
              <w:rPr>
                <w:spacing w:val="-4"/>
                <w:sz w:val="22"/>
                <w:szCs w:val="22"/>
              </w:rPr>
            </w:pPr>
            <w:r w:rsidRPr="009361B3">
              <w:rPr>
                <w:b/>
                <w:spacing w:val="-4"/>
                <w:sz w:val="22"/>
                <w:szCs w:val="22"/>
              </w:rPr>
              <w:lastRenderedPageBreak/>
              <w:t xml:space="preserve">Умения: </w:t>
            </w:r>
            <w:r w:rsidR="004269B0" w:rsidRPr="009361B3">
              <w:rPr>
                <w:color w:val="000000"/>
                <w:sz w:val="22"/>
                <w:szCs w:val="22"/>
              </w:rPr>
              <w:t>излагать свои мысли на государственном языке; оформлять документы.</w:t>
            </w:r>
          </w:p>
          <w:p w14:paraId="4807EF8D" w14:textId="4F8C6CAD" w:rsidR="000D2CD0" w:rsidRPr="009361B3" w:rsidRDefault="000D2CD0" w:rsidP="00524DC7">
            <w:pPr>
              <w:rPr>
                <w:b/>
                <w:sz w:val="22"/>
                <w:szCs w:val="22"/>
              </w:rPr>
            </w:pPr>
            <w:r w:rsidRPr="009361B3">
              <w:rPr>
                <w:b/>
                <w:sz w:val="22"/>
                <w:szCs w:val="22"/>
              </w:rPr>
              <w:t xml:space="preserve">Знания: </w:t>
            </w:r>
            <w:r w:rsidR="004269B0" w:rsidRPr="009361B3">
              <w:rPr>
                <w:color w:val="000000"/>
                <w:sz w:val="22"/>
                <w:szCs w:val="22"/>
              </w:rPr>
              <w:t>особенности социального и культурного контекста; правила оформления документов.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77777777" w:rsidR="00FB0861" w:rsidRDefault="00FB0861" w:rsidP="00FB0861">
      <w:pPr>
        <w:spacing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5107"/>
      </w:tblGrid>
      <w:tr w:rsidR="00651C7A" w:rsidRPr="00011E88" w14:paraId="70385B5B" w14:textId="77777777" w:rsidTr="00CB2CB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7A0B" w14:textId="77777777" w:rsidR="00651C7A" w:rsidRPr="00011E88" w:rsidRDefault="00651C7A" w:rsidP="00EC54FF">
            <w:pPr>
              <w:jc w:val="center"/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B0CB" w14:textId="77777777" w:rsidR="00651C7A" w:rsidRPr="00011E88" w:rsidRDefault="00651C7A" w:rsidP="00EC54FF">
            <w:pPr>
              <w:jc w:val="center"/>
              <w:rPr>
                <w:b/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Код и наименование</w:t>
            </w:r>
          </w:p>
          <w:p w14:paraId="3B572973" w14:textId="77777777" w:rsidR="00651C7A" w:rsidRPr="00011E88" w:rsidRDefault="00651C7A" w:rsidP="00EC54FF">
            <w:pPr>
              <w:jc w:val="center"/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E21E" w14:textId="77777777" w:rsidR="00651C7A" w:rsidRPr="00011E88" w:rsidRDefault="00651C7A" w:rsidP="00EC54FF">
            <w:pPr>
              <w:jc w:val="center"/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Показатели освоения компетенции</w:t>
            </w:r>
          </w:p>
        </w:tc>
      </w:tr>
      <w:tr w:rsidR="009A424F" w:rsidRPr="00011E88" w14:paraId="56C385FE" w14:textId="77777777" w:rsidTr="00CB2CB5">
        <w:trPr>
          <w:trHeight w:val="42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B43B" w14:textId="77777777" w:rsidR="009A424F" w:rsidRPr="00011E88" w:rsidRDefault="009A424F" w:rsidP="00EC54F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42A67" w14:textId="77777777" w:rsidR="009A424F" w:rsidRPr="00011E88" w:rsidRDefault="009A424F" w:rsidP="00EC54FF">
            <w:pPr>
              <w:widowControl w:val="0"/>
              <w:rPr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ПК 2.3 Настраивать права пользователей в соответствии с функциональными задачами (ролями) и на основании информации о поведенческих факторах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8BB5" w14:textId="77777777" w:rsidR="009A424F" w:rsidRPr="00011E88" w:rsidRDefault="009A424F" w:rsidP="00EC54FF">
            <w:pPr>
              <w:widowControl w:val="0"/>
              <w:tabs>
                <w:tab w:val="left" w:pos="286"/>
              </w:tabs>
              <w:outlineLvl w:val="0"/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 xml:space="preserve">Знания: </w:t>
            </w:r>
          </w:p>
          <w:p w14:paraId="798B73DF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286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011E88">
              <w:rPr>
                <w:color w:val="000000"/>
                <w:sz w:val="22"/>
                <w:szCs w:val="22"/>
              </w:rPr>
              <w:t>модели коммуникаций;</w:t>
            </w:r>
          </w:p>
          <w:p w14:paraId="75E91909" w14:textId="77777777" w:rsidR="009A424F" w:rsidRPr="00011E88" w:rsidRDefault="009A424F" w:rsidP="00EC54FF">
            <w:pPr>
              <w:rPr>
                <w:sz w:val="22"/>
                <w:szCs w:val="22"/>
              </w:rPr>
            </w:pPr>
            <w:bookmarkStart w:id="1" w:name="__RefHeading___112"/>
            <w:bookmarkEnd w:id="1"/>
            <w:r w:rsidRPr="00011E88">
              <w:rPr>
                <w:color w:val="000000"/>
                <w:sz w:val="22"/>
                <w:szCs w:val="22"/>
              </w:rPr>
              <w:t>технологии межличностной и групповой коммуникации в деловом взаимодействии, основ конфликтологии</w:t>
            </w:r>
          </w:p>
          <w:p w14:paraId="0A72652F" w14:textId="77777777" w:rsidR="009A424F" w:rsidRPr="00011E88" w:rsidRDefault="009A424F" w:rsidP="00EC54FF">
            <w:pPr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Умения:</w:t>
            </w:r>
          </w:p>
          <w:p w14:paraId="61A079BD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256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идентифицировать права пользователей в зависимости от функционала информационного ресурса;</w:t>
            </w:r>
          </w:p>
          <w:p w14:paraId="646B344E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256"/>
              </w:tabs>
              <w:ind w:left="0" w:firstLine="0"/>
              <w:outlineLvl w:val="0"/>
              <w:rPr>
                <w:sz w:val="22"/>
                <w:szCs w:val="22"/>
              </w:rPr>
            </w:pPr>
            <w:bookmarkStart w:id="2" w:name="__RefHeading___101"/>
            <w:bookmarkEnd w:id="2"/>
            <w:r w:rsidRPr="00011E88">
              <w:rPr>
                <w:sz w:val="22"/>
                <w:szCs w:val="22"/>
              </w:rPr>
              <w:t>регламентировать уровни прав и ролей пользователей информационных ресурсов;</w:t>
            </w:r>
          </w:p>
          <w:p w14:paraId="7FC27CB5" w14:textId="77777777" w:rsidR="009A424F" w:rsidRPr="00011E88" w:rsidRDefault="009A424F" w:rsidP="00EC54FF">
            <w:pPr>
              <w:rPr>
                <w:b/>
                <w:bCs/>
                <w:iCs/>
                <w:sz w:val="22"/>
                <w:szCs w:val="22"/>
              </w:rPr>
            </w:pPr>
            <w:bookmarkStart w:id="3" w:name="__RefHeading___102"/>
            <w:bookmarkEnd w:id="3"/>
            <w:r w:rsidRPr="00011E88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63372CEE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настройки прав доступа пользователя в существующей системе;</w:t>
            </w:r>
          </w:p>
        </w:tc>
      </w:tr>
      <w:tr w:rsidR="009A424F" w:rsidRPr="00011E88" w14:paraId="0C3FD0CE" w14:textId="77777777" w:rsidTr="00CB2CB5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51D1" w14:textId="77777777" w:rsidR="009A424F" w:rsidRPr="00011E88" w:rsidRDefault="009A424F" w:rsidP="00EC54F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79205" w14:textId="77777777" w:rsidR="009A424F" w:rsidRPr="00011E88" w:rsidRDefault="009A424F" w:rsidP="00EC54FF">
            <w:pPr>
              <w:widowControl w:val="0"/>
              <w:rPr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ПК 2.4 Применять программные средства обеспечения безопасности информации веб приложений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B484" w14:textId="77777777" w:rsidR="009A424F" w:rsidRPr="00011E88" w:rsidRDefault="009A424F" w:rsidP="00EC54FF">
            <w:pPr>
              <w:rPr>
                <w:b/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 xml:space="preserve">Знания: </w:t>
            </w:r>
          </w:p>
          <w:p w14:paraId="7E6EF89A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286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011E88">
              <w:rPr>
                <w:color w:val="000000"/>
                <w:sz w:val="22"/>
                <w:szCs w:val="22"/>
              </w:rPr>
              <w:t>основы информационной безопасности веб-ресурсов;</w:t>
            </w:r>
          </w:p>
          <w:p w14:paraId="0244252F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286"/>
              </w:tabs>
              <w:ind w:left="0" w:firstLine="0"/>
              <w:outlineLvl w:val="0"/>
              <w:rPr>
                <w:sz w:val="22"/>
                <w:szCs w:val="22"/>
              </w:rPr>
            </w:pPr>
            <w:bookmarkStart w:id="4" w:name="__RefHeading___108"/>
            <w:bookmarkEnd w:id="4"/>
            <w:r w:rsidRPr="00011E88">
              <w:rPr>
                <w:color w:val="000000"/>
                <w:sz w:val="22"/>
                <w:szCs w:val="22"/>
              </w:rPr>
              <w:t>принципы использования электронно-цифровых подписей и работы удостоверяющих центров;</w:t>
            </w:r>
          </w:p>
          <w:p w14:paraId="0B532BA8" w14:textId="77777777" w:rsidR="009A424F" w:rsidRPr="00011E88" w:rsidRDefault="009A424F" w:rsidP="00EC54FF">
            <w:pPr>
              <w:rPr>
                <w:sz w:val="22"/>
                <w:szCs w:val="22"/>
              </w:rPr>
            </w:pPr>
            <w:r w:rsidRPr="00011E88">
              <w:rPr>
                <w:b/>
                <w:sz w:val="22"/>
                <w:szCs w:val="22"/>
              </w:rPr>
              <w:t>Умения:</w:t>
            </w:r>
          </w:p>
          <w:p w14:paraId="10BE8CA0" w14:textId="77777777" w:rsidR="009A424F" w:rsidRPr="00011E88" w:rsidRDefault="009A424F" w:rsidP="00EC54FF">
            <w:pPr>
              <w:rPr>
                <w:b/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применять регламентные процедуры управления правами доступа пользователей информационных ресурсов</w:t>
            </w:r>
          </w:p>
          <w:p w14:paraId="79259042" w14:textId="77777777" w:rsidR="009A424F" w:rsidRPr="00011E88" w:rsidRDefault="009A424F" w:rsidP="00EC54FF">
            <w:pPr>
              <w:rPr>
                <w:b/>
                <w:bCs/>
                <w:iCs/>
                <w:sz w:val="22"/>
                <w:szCs w:val="22"/>
              </w:rPr>
            </w:pPr>
            <w:r w:rsidRPr="00011E88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311C2322" w14:textId="77777777" w:rsidR="009A424F" w:rsidRPr="00011E88" w:rsidRDefault="009A424F" w:rsidP="00651C7A">
            <w:pPr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011E88">
              <w:rPr>
                <w:sz w:val="22"/>
                <w:szCs w:val="22"/>
              </w:rPr>
              <w:t>работы с инструментами мониторинга безопасности ИР;</w:t>
            </w:r>
          </w:p>
          <w:p w14:paraId="1F7CA7D8" w14:textId="77777777" w:rsidR="009A424F" w:rsidRPr="00011E88" w:rsidRDefault="009A424F" w:rsidP="00EC54FF">
            <w:pPr>
              <w:rPr>
                <w:b/>
                <w:sz w:val="22"/>
                <w:szCs w:val="22"/>
              </w:rPr>
            </w:pPr>
            <w:bookmarkStart w:id="5" w:name="__RefHeading___91"/>
            <w:bookmarkEnd w:id="5"/>
            <w:r w:rsidRPr="00011E88">
              <w:rPr>
                <w:sz w:val="22"/>
                <w:szCs w:val="22"/>
              </w:rPr>
              <w:t>выполнения типовых регламентных процедур по защите ИР</w:t>
            </w:r>
          </w:p>
        </w:tc>
      </w:tr>
      <w:tr w:rsidR="00A0171E" w:rsidRPr="00011E88" w14:paraId="4C73DBAA" w14:textId="77777777" w:rsidTr="00CB2CB5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C564" w14:textId="77777777" w:rsidR="00A0171E" w:rsidRPr="00011E88" w:rsidRDefault="00A0171E" w:rsidP="00A0171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849D" w14:textId="04A798C5" w:rsidR="00A0171E" w:rsidRPr="00011E88" w:rsidRDefault="00A0171E" w:rsidP="00A0171E">
            <w:pPr>
              <w:widowControl w:val="0"/>
              <w:rPr>
                <w:sz w:val="22"/>
                <w:szCs w:val="22"/>
              </w:rPr>
            </w:pPr>
            <w:r>
              <w:t>ПК 2.5 Обрабатывать запросы заказчика в службе технической поддержке в соответствии с трудовым заданием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C78E9" w14:textId="77777777" w:rsidR="00A0171E" w:rsidRDefault="00A0171E" w:rsidP="00A0171E">
            <w:pPr>
              <w:widowControl w:val="0"/>
            </w:pPr>
            <w:r w:rsidRPr="008218DB">
              <w:rPr>
                <w:b/>
                <w:bCs/>
              </w:rPr>
              <w:t>Навыки:</w:t>
            </w:r>
          </w:p>
          <w:p w14:paraId="09D75718" w14:textId="77777777" w:rsidR="00A0171E" w:rsidRDefault="00A0171E" w:rsidP="00A0171E">
            <w:r>
              <w:t>составления базы знаний технической поддержки на основе обрабатываемых прецедентов.</w:t>
            </w:r>
          </w:p>
          <w:p w14:paraId="2534DC08" w14:textId="77777777" w:rsidR="00A0171E" w:rsidRDefault="00A0171E" w:rsidP="00A0171E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77E9EE1A" w14:textId="77777777" w:rsidR="00A0171E" w:rsidRDefault="00A0171E" w:rsidP="00A0171E">
            <w:pPr>
              <w:widowControl w:val="0"/>
            </w:pPr>
            <w:r>
              <w:t>выяснять из беседы с заказчиком и понимать причины возникших аварийных ситуаций с информационным ресурсом;</w:t>
            </w:r>
          </w:p>
          <w:p w14:paraId="64605B6C" w14:textId="77777777" w:rsidR="00A0171E" w:rsidRDefault="00A0171E" w:rsidP="00A0171E">
            <w:pPr>
              <w:widowControl w:val="0"/>
            </w:pPr>
            <w:r>
              <w:t>применять установленные правила делового общения при общении с заказчиком;</w:t>
            </w:r>
          </w:p>
          <w:p w14:paraId="5FA0215D" w14:textId="77777777" w:rsidR="00A0171E" w:rsidRDefault="00A0171E" w:rsidP="00A0171E">
            <w:pPr>
              <w:widowControl w:val="0"/>
            </w:pPr>
            <w:r>
              <w:t>отвечать на запросы заказчика в установленные регламентом сроки;</w:t>
            </w:r>
          </w:p>
          <w:p w14:paraId="1D2CD28A" w14:textId="77777777" w:rsidR="00A0171E" w:rsidRDefault="00A0171E" w:rsidP="00A0171E">
            <w:pPr>
              <w:widowControl w:val="0"/>
            </w:pPr>
            <w:r>
              <w:t>анализировать и решать типовые запросы заказчиков;</w:t>
            </w:r>
          </w:p>
          <w:p w14:paraId="5B95C53C" w14:textId="77777777" w:rsidR="00A0171E" w:rsidRDefault="00A0171E" w:rsidP="00A0171E">
            <w:pPr>
              <w:widowControl w:val="0"/>
            </w:pPr>
            <w:r>
              <w:t>работать с программным обеспечением по приему, обработке и регистрации запросов заказчика;</w:t>
            </w:r>
          </w:p>
          <w:p w14:paraId="1BBC651E" w14:textId="77777777" w:rsidR="00A0171E" w:rsidRDefault="00A0171E" w:rsidP="00A0171E">
            <w:pPr>
              <w:widowControl w:val="0"/>
            </w:pPr>
            <w:r>
              <w:lastRenderedPageBreak/>
              <w:t>координировать решение запросов заказчиков со специалистами соответствующих подразделений;</w:t>
            </w:r>
          </w:p>
          <w:p w14:paraId="257FECF8" w14:textId="77777777" w:rsidR="00A0171E" w:rsidRDefault="00A0171E" w:rsidP="00A0171E">
            <w:pPr>
              <w:widowControl w:val="0"/>
              <w:rPr>
                <w:b/>
              </w:rPr>
            </w:pPr>
            <w:r>
              <w:t>объяснять заказчикам пути решения возникшей проблемы.</w:t>
            </w:r>
          </w:p>
          <w:p w14:paraId="37B29AFE" w14:textId="77777777" w:rsidR="00A0171E" w:rsidRDefault="00A0171E" w:rsidP="00A0171E">
            <w:pPr>
              <w:rPr>
                <w:b/>
              </w:rPr>
            </w:pPr>
          </w:p>
          <w:p w14:paraId="59F0E541" w14:textId="77777777" w:rsidR="00A0171E" w:rsidRDefault="00A0171E" w:rsidP="00A0171E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0997C66F" w14:textId="77777777" w:rsidR="00A0171E" w:rsidRDefault="00A0171E" w:rsidP="00A0171E">
            <w:r>
              <w:t>принципы устройства и функционирования информационных ресурсов;</w:t>
            </w:r>
          </w:p>
          <w:p w14:paraId="1EA43F4E" w14:textId="77777777" w:rsidR="00A0171E" w:rsidRDefault="00A0171E" w:rsidP="00A0171E">
            <w:r>
              <w:t>основ управления изменениями;</w:t>
            </w:r>
          </w:p>
          <w:p w14:paraId="1E1D68E8" w14:textId="77777777" w:rsidR="00A0171E" w:rsidRDefault="00A0171E" w:rsidP="00A0171E">
            <w:pPr>
              <w:widowControl w:val="0"/>
            </w:pPr>
            <w:r>
              <w:t>возможностей ИР;</w:t>
            </w:r>
          </w:p>
          <w:p w14:paraId="694E5064" w14:textId="77777777" w:rsidR="00A0171E" w:rsidRDefault="00A0171E" w:rsidP="00A0171E">
            <w:pPr>
              <w:widowControl w:val="0"/>
            </w:pPr>
            <w:r>
              <w:t>инструментов и методов коммуникаций;</w:t>
            </w:r>
          </w:p>
          <w:p w14:paraId="7C6EEA6F" w14:textId="77777777" w:rsidR="00A0171E" w:rsidRDefault="00A0171E" w:rsidP="00A0171E">
            <w:pPr>
              <w:widowControl w:val="0"/>
            </w:pPr>
            <w:r>
              <w:t>каналов коммуникаций;</w:t>
            </w:r>
          </w:p>
          <w:p w14:paraId="4624A9EC" w14:textId="77777777" w:rsidR="00A0171E" w:rsidRDefault="00A0171E" w:rsidP="00A0171E">
            <w:pPr>
              <w:widowControl w:val="0"/>
            </w:pPr>
            <w:r>
              <w:t>моделей коммуникаций;</w:t>
            </w:r>
          </w:p>
          <w:p w14:paraId="535A5B78" w14:textId="0797977B" w:rsidR="00A0171E" w:rsidRPr="00011E88" w:rsidRDefault="00A0171E" w:rsidP="00A0171E">
            <w:pPr>
              <w:rPr>
                <w:b/>
                <w:sz w:val="22"/>
                <w:szCs w:val="22"/>
              </w:rPr>
            </w:pPr>
            <w:r>
              <w:t>технологий межличностной и групповой коммуникации в деловом взаимодействии, основ конфликтологии.</w:t>
            </w:r>
          </w:p>
        </w:tc>
      </w:tr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241782A8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3. Место </w:t>
      </w:r>
      <w:r w:rsidR="00093192">
        <w:rPr>
          <w:b/>
          <w:bCs/>
          <w:sz w:val="28"/>
          <w:szCs w:val="28"/>
          <w:lang w:eastAsia="ar-SA"/>
        </w:rPr>
        <w:t>производственной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42C1A318" w14:textId="6A8D5FBE" w:rsidR="00114262" w:rsidRDefault="00093192" w:rsidP="00114262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Производственная</w:t>
      </w:r>
      <w:r w:rsidR="00114262">
        <w:rPr>
          <w:sz w:val="28"/>
          <w:szCs w:val="28"/>
        </w:rPr>
        <w:t xml:space="preserve"> практика реализуется в рамках профессионального модуля ПМ.0</w:t>
      </w:r>
      <w:r w:rsidR="00905A6E">
        <w:rPr>
          <w:sz w:val="28"/>
          <w:szCs w:val="28"/>
        </w:rPr>
        <w:t>2</w:t>
      </w:r>
      <w:r w:rsidR="00114262">
        <w:rPr>
          <w:sz w:val="28"/>
          <w:szCs w:val="28"/>
        </w:rPr>
        <w:t xml:space="preserve"> </w:t>
      </w:r>
      <w:r w:rsidR="00905A6E">
        <w:rPr>
          <w:sz w:val="28"/>
          <w:szCs w:val="28"/>
        </w:rPr>
        <w:t>«</w:t>
      </w:r>
      <w:r w:rsidR="00905A6E" w:rsidRPr="00761358">
        <w:rPr>
          <w:sz w:val="28"/>
          <w:szCs w:val="28"/>
        </w:rPr>
        <w:t>Техническая поддержка и администрирование информационных ресурсов</w:t>
      </w:r>
      <w:r w:rsidR="00905A6E">
        <w:rPr>
          <w:sz w:val="28"/>
          <w:szCs w:val="28"/>
        </w:rPr>
        <w:t xml:space="preserve">», основывается на знаниях, умениях и навыках, сформированных в ходе изучения дисциплин </w:t>
      </w:r>
      <w:r w:rsidR="00905A6E" w:rsidRPr="00761358">
        <w:rPr>
          <w:sz w:val="28"/>
          <w:szCs w:val="28"/>
        </w:rPr>
        <w:t>МДК.02.01. Настройка и сопровождение информационных ресурсов</w:t>
      </w:r>
      <w:r w:rsidR="00905A6E">
        <w:rPr>
          <w:sz w:val="28"/>
          <w:szCs w:val="28"/>
        </w:rPr>
        <w:t xml:space="preserve">, </w:t>
      </w:r>
      <w:r w:rsidR="00905A6E" w:rsidRPr="00761358">
        <w:rPr>
          <w:sz w:val="28"/>
          <w:szCs w:val="28"/>
        </w:rPr>
        <w:t>МДК.02.02. Обеспечение безопасности информационных ресурсов</w:t>
      </w:r>
      <w:r w:rsidR="00B9394C">
        <w:rPr>
          <w:sz w:val="28"/>
          <w:szCs w:val="28"/>
        </w:rPr>
        <w:t>, МДК 02.03 Внедрение информационных систем.</w:t>
      </w:r>
    </w:p>
    <w:p w14:paraId="170BA605" w14:textId="77777777" w:rsidR="00093192" w:rsidRDefault="00093192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4921216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4. Форма и способы проведения </w:t>
      </w:r>
      <w:r w:rsidR="00093192">
        <w:rPr>
          <w:b/>
          <w:bCs/>
          <w:sz w:val="28"/>
          <w:szCs w:val="28"/>
          <w:lang w:eastAsia="ar-SA"/>
        </w:rPr>
        <w:t>производственной практики</w:t>
      </w:r>
      <w:r w:rsidR="00114262">
        <w:rPr>
          <w:b/>
          <w:bCs/>
          <w:sz w:val="28"/>
          <w:szCs w:val="28"/>
          <w:lang w:eastAsia="ar-SA"/>
        </w:rPr>
        <w:t xml:space="preserve"> </w:t>
      </w:r>
    </w:p>
    <w:p w14:paraId="3C87E8E3" w14:textId="77777777" w:rsidR="00093192" w:rsidRPr="009D13A5" w:rsidRDefault="00093192" w:rsidP="00093192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DA3E9B">
        <w:rPr>
          <w:sz w:val="28"/>
          <w:szCs w:val="28"/>
        </w:rPr>
        <w:t>Производственная практика</w:t>
      </w:r>
      <w:r w:rsidRPr="009D13A5">
        <w:rPr>
          <w:bCs/>
          <w:sz w:val="28"/>
          <w:szCs w:val="28"/>
        </w:rPr>
        <w:t xml:space="preserve"> осуществляется дискретно в соответствии с календарным учебным графиком.</w:t>
      </w:r>
    </w:p>
    <w:p w14:paraId="44FE1705" w14:textId="77777777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9D13A5"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 или в</w:t>
      </w:r>
      <w:r w:rsidRPr="009D13A5">
        <w:rPr>
          <w:rFonts w:eastAsia="Calibri"/>
          <w:sz w:val="28"/>
          <w:szCs w:val="28"/>
          <w:lang w:eastAsia="en-US"/>
        </w:rPr>
        <w:t xml:space="preserve"> организациях, расположенных в городе Нижний Новгород, соответствующих получаемой специальности.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3E9B">
        <w:rPr>
          <w:sz w:val="28"/>
          <w:szCs w:val="28"/>
        </w:rPr>
        <w:t>Практика проводится в организациях на основе договоров, заключаемых между Университетом и организациями.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4AD6059A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5. Место и время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7B709DDD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 xml:space="preserve">Производственная </w:t>
      </w:r>
      <w:r w:rsidRPr="009D13A5">
        <w:rPr>
          <w:sz w:val="28"/>
          <w:szCs w:val="28"/>
        </w:rPr>
        <w:t xml:space="preserve">практика проводится в </w:t>
      </w:r>
      <w:r>
        <w:rPr>
          <w:sz w:val="28"/>
          <w:szCs w:val="28"/>
        </w:rPr>
        <w:t>организациях</w:t>
      </w:r>
      <w:r w:rsidRPr="009D13A5">
        <w:rPr>
          <w:sz w:val="28"/>
          <w:szCs w:val="28"/>
        </w:rPr>
        <w:t xml:space="preserve"> на основе договоров между Университетом и организациями.</w:t>
      </w:r>
    </w:p>
    <w:p w14:paraId="2A653307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9D13A5">
        <w:rPr>
          <w:sz w:val="28"/>
          <w:szCs w:val="28"/>
        </w:rPr>
        <w:t xml:space="preserve">Сроки проведения практики устанавливаются в соответствии с </w:t>
      </w:r>
      <w:r>
        <w:rPr>
          <w:sz w:val="28"/>
          <w:szCs w:val="28"/>
        </w:rPr>
        <w:t xml:space="preserve">ППССЗ, </w:t>
      </w:r>
      <w:r w:rsidRPr="009D13A5">
        <w:rPr>
          <w:sz w:val="28"/>
          <w:szCs w:val="28"/>
        </w:rPr>
        <w:t>рабочим учебным планом и календарным учебным графиком.</w:t>
      </w:r>
    </w:p>
    <w:p w14:paraId="0763643F" w14:textId="0758EE9D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>Производственн</w:t>
      </w:r>
      <w:r>
        <w:rPr>
          <w:sz w:val="28"/>
          <w:szCs w:val="28"/>
        </w:rPr>
        <w:t xml:space="preserve">ая практика </w:t>
      </w:r>
      <w:r w:rsidRPr="00DA3E9B">
        <w:rPr>
          <w:sz w:val="28"/>
          <w:szCs w:val="28"/>
        </w:rPr>
        <w:t xml:space="preserve">реализуется на </w:t>
      </w:r>
      <w:r w:rsidR="00905A6E">
        <w:rPr>
          <w:sz w:val="28"/>
          <w:szCs w:val="28"/>
        </w:rPr>
        <w:t>2</w:t>
      </w:r>
      <w:r w:rsidRPr="00DA3E9B">
        <w:rPr>
          <w:sz w:val="28"/>
          <w:szCs w:val="28"/>
        </w:rPr>
        <w:t xml:space="preserve"> курсе в</w:t>
      </w:r>
      <w:r>
        <w:rPr>
          <w:sz w:val="28"/>
          <w:szCs w:val="28"/>
        </w:rPr>
        <w:t>о</w:t>
      </w:r>
      <w:r w:rsidRPr="00DA3E9B">
        <w:rPr>
          <w:sz w:val="28"/>
          <w:szCs w:val="28"/>
        </w:rPr>
        <w:t xml:space="preserve"> </w:t>
      </w:r>
      <w:r w:rsidR="00905A6E">
        <w:rPr>
          <w:sz w:val="28"/>
          <w:szCs w:val="28"/>
        </w:rPr>
        <w:t>3</w:t>
      </w:r>
      <w:r w:rsidRPr="00DA3E9B">
        <w:rPr>
          <w:sz w:val="28"/>
          <w:szCs w:val="28"/>
        </w:rPr>
        <w:t xml:space="preserve"> семестре.</w:t>
      </w:r>
    </w:p>
    <w:p w14:paraId="0B096A0E" w14:textId="77777777" w:rsidR="00093192" w:rsidRPr="00B53738" w:rsidRDefault="00093192" w:rsidP="00093192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</w:t>
      </w:r>
      <w:r w:rsidRPr="00B53738">
        <w:rPr>
          <w:sz w:val="28"/>
          <w:szCs w:val="28"/>
        </w:rPr>
        <w:lastRenderedPageBreak/>
        <w:t xml:space="preserve">экспертизы, а также индивидуальной программе реабилитации инвалида, относительно рекомендованных условий и видов труда. </w:t>
      </w:r>
    </w:p>
    <w:p w14:paraId="0336522A" w14:textId="77777777" w:rsidR="00093192" w:rsidRDefault="00093192" w:rsidP="00093192">
      <w:pPr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>
        <w:rPr>
          <w:sz w:val="28"/>
          <w:szCs w:val="28"/>
        </w:rPr>
        <w:t xml:space="preserve"> </w:t>
      </w:r>
      <w:r w:rsidRPr="00B53738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>
        <w:rPr>
          <w:sz w:val="28"/>
          <w:szCs w:val="28"/>
        </w:rPr>
        <w:t xml:space="preserve">, Групповой руководитель </w:t>
      </w:r>
      <w:r w:rsidRPr="00B53738">
        <w:rPr>
          <w:sz w:val="28"/>
          <w:szCs w:val="28"/>
        </w:rPr>
        <w:t>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4C4BE93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6. Объём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 и её продолжительность</w:t>
      </w:r>
    </w:p>
    <w:p w14:paraId="609E6FBB" w14:textId="3533A9CA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093192">
        <w:rPr>
          <w:sz w:val="28"/>
          <w:szCs w:val="28"/>
          <w:lang w:eastAsia="ar-SA"/>
        </w:rPr>
        <w:t>72</w:t>
      </w:r>
      <w:r>
        <w:rPr>
          <w:sz w:val="28"/>
          <w:szCs w:val="28"/>
          <w:lang w:eastAsia="ar-SA"/>
        </w:rPr>
        <w:t xml:space="preserve"> час</w:t>
      </w:r>
      <w:r w:rsidR="00093192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.</w:t>
      </w:r>
    </w:p>
    <w:p w14:paraId="39315324" w14:textId="4822F0F9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093192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 xml:space="preserve"> недел</w:t>
      </w:r>
      <w:r w:rsidR="00093192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040E929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7. Структура и содержание </w:t>
      </w:r>
      <w:r w:rsidR="008475B6">
        <w:rPr>
          <w:b/>
          <w:bCs/>
          <w:sz w:val="28"/>
          <w:lang w:eastAsia="ar-SA"/>
        </w:rPr>
        <w:t>производственной</w:t>
      </w:r>
      <w:r>
        <w:rPr>
          <w:b/>
          <w:bCs/>
          <w:sz w:val="28"/>
          <w:lang w:eastAsia="ar-SA"/>
        </w:rPr>
        <w:t xml:space="preserve">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47"/>
        <w:gridCol w:w="1134"/>
        <w:gridCol w:w="708"/>
        <w:gridCol w:w="851"/>
        <w:gridCol w:w="1523"/>
      </w:tblGrid>
      <w:tr w:rsidR="00767D2B" w14:paraId="0CF3FE76" w14:textId="77777777" w:rsidTr="001C6E06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№ п/п</w:t>
            </w:r>
          </w:p>
        </w:tc>
        <w:tc>
          <w:tcPr>
            <w:tcW w:w="3828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940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1C6E06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828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1247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1C6E06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3828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1247" w:type="dxa"/>
          </w:tcPr>
          <w:p w14:paraId="5B3EF41D" w14:textId="304AB514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14</w:t>
            </w:r>
          </w:p>
        </w:tc>
        <w:tc>
          <w:tcPr>
            <w:tcW w:w="1134" w:type="dxa"/>
          </w:tcPr>
          <w:p w14:paraId="1927F22D" w14:textId="4C363388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708" w:type="dxa"/>
          </w:tcPr>
          <w:p w14:paraId="2C826292" w14:textId="71805EF2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851" w:type="dxa"/>
          </w:tcPr>
          <w:p w14:paraId="210C33B0" w14:textId="6093F9F5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1C6E06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3828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1247" w:type="dxa"/>
          </w:tcPr>
          <w:p w14:paraId="59933E33" w14:textId="07DC4342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14</w:t>
            </w:r>
          </w:p>
        </w:tc>
        <w:tc>
          <w:tcPr>
            <w:tcW w:w="1134" w:type="dxa"/>
          </w:tcPr>
          <w:p w14:paraId="00C604AC" w14:textId="4E92605D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708" w:type="dxa"/>
          </w:tcPr>
          <w:p w14:paraId="47ADDB4E" w14:textId="4CDAE523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851" w:type="dxa"/>
          </w:tcPr>
          <w:p w14:paraId="73C3083D" w14:textId="03C6B2AC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1C6E06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3828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1247" w:type="dxa"/>
          </w:tcPr>
          <w:p w14:paraId="68334677" w14:textId="120EC5DA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14</w:t>
            </w:r>
          </w:p>
        </w:tc>
        <w:tc>
          <w:tcPr>
            <w:tcW w:w="1134" w:type="dxa"/>
          </w:tcPr>
          <w:p w14:paraId="12233ECA" w14:textId="52CA8B08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708" w:type="dxa"/>
          </w:tcPr>
          <w:p w14:paraId="6D2C9303" w14:textId="6E253EE7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851" w:type="dxa"/>
          </w:tcPr>
          <w:p w14:paraId="6210CCCE" w14:textId="190765FC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1C6E06">
        <w:tc>
          <w:tcPr>
            <w:tcW w:w="4390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1247" w:type="dxa"/>
          </w:tcPr>
          <w:p w14:paraId="48FF94B6" w14:textId="72D19D53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34" w:type="dxa"/>
          </w:tcPr>
          <w:p w14:paraId="0FF8ECA7" w14:textId="17CAD213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08" w:type="dxa"/>
          </w:tcPr>
          <w:p w14:paraId="5B9B70AC" w14:textId="166948C9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1" w:type="dxa"/>
          </w:tcPr>
          <w:p w14:paraId="753E648D" w14:textId="4CFE90A2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3D5E5F5B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1FF31AE6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общее собрание обучающихся по вопросам организации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50DE643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заполнение дневника по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1EDCCA7A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00A412DD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5827B70E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возможными научно-исследовательскими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3B3F8E5F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написание отчёта по итогам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5DB7F5EF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65776965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6BA35DB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46BDA749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 w:rsidR="008475B6">
        <w:rPr>
          <w:bCs/>
          <w:i/>
          <w:sz w:val="28"/>
          <w:szCs w:val="28"/>
        </w:rPr>
        <w:t>производственной</w:t>
      </w:r>
      <w:r>
        <w:rPr>
          <w:bCs/>
          <w:i/>
          <w:sz w:val="28"/>
          <w:szCs w:val="28"/>
        </w:rPr>
        <w:t xml:space="preserve">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lastRenderedPageBreak/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211C710C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="008475B6">
        <w:rPr>
          <w:bCs/>
          <w:i/>
          <w:sz w:val="28"/>
          <w:szCs w:val="28"/>
        </w:rPr>
        <w:t>производственной</w:t>
      </w:r>
      <w:r w:rsidRPr="00664016">
        <w:rPr>
          <w:bCs/>
          <w:i/>
          <w:sz w:val="28"/>
          <w:szCs w:val="28"/>
        </w:rPr>
        <w:t xml:space="preserve">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2E9ADE66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Сбор исходных данных для разработки информационной системы.</w:t>
      </w:r>
    </w:p>
    <w:p w14:paraId="0A1F45E3" w14:textId="542F3FA3" w:rsidR="00905A6E" w:rsidRDefault="00905A6E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A6E">
        <w:rPr>
          <w:rFonts w:ascii="Times New Roman" w:hAnsi="Times New Roman" w:cs="Times New Roman"/>
          <w:bCs/>
          <w:sz w:val="28"/>
          <w:szCs w:val="28"/>
        </w:rPr>
        <w:t>Проанализировать организацию заказчика и разработать инструкцию по развертыванию используемого программного обеспечения для поддержания функционирования веб-приложений компании</w:t>
      </w:r>
    </w:p>
    <w:p w14:paraId="33A93CB6" w14:textId="3C0841C7" w:rsidR="00905A6E" w:rsidRPr="00090D20" w:rsidRDefault="00905A6E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A6E">
        <w:rPr>
          <w:rFonts w:ascii="Times New Roman" w:hAnsi="Times New Roman" w:cs="Times New Roman"/>
          <w:bCs/>
          <w:sz w:val="28"/>
          <w:szCs w:val="28"/>
        </w:rPr>
        <w:t>Проанализировать организацию заказчика и разработать регламент по обеспечению безопасности функционирования используемого веб-приложения.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664BA58C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аттестации обучающихся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>/производственной (</w:t>
      </w:r>
      <w:r>
        <w:rPr>
          <w:b/>
          <w:bCs/>
          <w:i/>
          <w:sz w:val="28"/>
          <w:szCs w:val="28"/>
          <w:lang w:eastAsia="ar-SA"/>
        </w:rPr>
        <w:t>тип практики</w:t>
      </w:r>
      <w:r>
        <w:rPr>
          <w:b/>
          <w:bCs/>
          <w:sz w:val="28"/>
          <w:szCs w:val="28"/>
          <w:lang w:eastAsia="ar-SA"/>
        </w:rPr>
        <w:t>)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6598C468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 xml:space="preserve">11. Перечень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литературы и ресурсов сети «Интернет», необходимых для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23E4D3B5" w14:textId="77777777" w:rsidR="00557571" w:rsidRPr="004B206C" w:rsidRDefault="00557571" w:rsidP="00557571">
      <w:pPr>
        <w:ind w:hanging="2"/>
        <w:rPr>
          <w:bCs/>
          <w:i/>
          <w:iCs/>
          <w:sz w:val="28"/>
          <w:szCs w:val="28"/>
        </w:rPr>
      </w:pPr>
      <w:r w:rsidRPr="004B206C">
        <w:rPr>
          <w:bCs/>
          <w:i/>
          <w:iCs/>
          <w:color w:val="000000"/>
          <w:sz w:val="28"/>
          <w:szCs w:val="28"/>
        </w:rPr>
        <w:t>Основные издания</w:t>
      </w:r>
    </w:p>
    <w:p w14:paraId="1C9A94E8" w14:textId="77777777" w:rsidR="00557571" w:rsidRDefault="00557571" w:rsidP="00557571">
      <w:pPr>
        <w:ind w:hanging="2"/>
        <w:jc w:val="both"/>
      </w:pPr>
      <w:r>
        <w:rPr>
          <w:color w:val="000000"/>
        </w:rPr>
        <w:tab/>
      </w:r>
    </w:p>
    <w:p w14:paraId="714F4D10" w14:textId="77777777" w:rsidR="00557571" w:rsidRPr="00F47CBC" w:rsidRDefault="00557571" w:rsidP="00557571">
      <w:pPr>
        <w:jc w:val="both"/>
        <w:rPr>
          <w:sz w:val="28"/>
          <w:szCs w:val="28"/>
        </w:rPr>
      </w:pPr>
      <w:bookmarkStart w:id="6" w:name="__RefHeading___113"/>
      <w:bookmarkStart w:id="7" w:name="__RefHeading___115"/>
      <w:bookmarkEnd w:id="6"/>
      <w:bookmarkEnd w:id="7"/>
      <w:r w:rsidRPr="00F47CBC">
        <w:rPr>
          <w:color w:val="000000"/>
          <w:sz w:val="28"/>
          <w:szCs w:val="28"/>
        </w:rPr>
        <w:t xml:space="preserve">1. </w:t>
      </w:r>
      <w:proofErr w:type="spellStart"/>
      <w:r w:rsidRPr="00F47CBC">
        <w:rPr>
          <w:color w:val="000000"/>
          <w:sz w:val="28"/>
          <w:szCs w:val="28"/>
        </w:rPr>
        <w:t>Вехен</w:t>
      </w:r>
      <w:proofErr w:type="spellEnd"/>
      <w:r w:rsidRPr="00F47CBC">
        <w:rPr>
          <w:color w:val="000000"/>
          <w:sz w:val="28"/>
          <w:szCs w:val="28"/>
        </w:rPr>
        <w:t xml:space="preserve"> </w:t>
      </w:r>
      <w:proofErr w:type="spellStart"/>
      <w:r w:rsidRPr="00F47CBC">
        <w:rPr>
          <w:color w:val="000000"/>
          <w:sz w:val="28"/>
          <w:szCs w:val="28"/>
        </w:rPr>
        <w:t>Джульен</w:t>
      </w:r>
      <w:proofErr w:type="spellEnd"/>
      <w:r w:rsidRPr="00F47CBC">
        <w:rPr>
          <w:color w:val="000000"/>
          <w:sz w:val="28"/>
          <w:szCs w:val="28"/>
        </w:rPr>
        <w:t xml:space="preserve">. Безопасный </w:t>
      </w:r>
      <w:proofErr w:type="spellStart"/>
      <w:r w:rsidRPr="00F47CBC">
        <w:rPr>
          <w:color w:val="000000"/>
          <w:sz w:val="28"/>
          <w:szCs w:val="28"/>
        </w:rPr>
        <w:t>DevOps</w:t>
      </w:r>
      <w:proofErr w:type="spellEnd"/>
      <w:r w:rsidRPr="00F47CBC">
        <w:rPr>
          <w:color w:val="000000"/>
          <w:sz w:val="28"/>
          <w:szCs w:val="28"/>
        </w:rPr>
        <w:t xml:space="preserve">. Эффективная эксплуатация систем. - Санкт-Петербург: Издательство Питер, 2020. - 432 с. - ISBN 978-5-4461-1336-1. - URL: </w:t>
      </w:r>
      <w:hyperlink r:id="rId5" w:history="1">
        <w:r w:rsidRPr="00F47CBC">
          <w:rPr>
            <w:sz w:val="28"/>
            <w:szCs w:val="28"/>
          </w:rPr>
          <w:t>https://ibooks.ru/bookshelf/365290/reading</w:t>
        </w:r>
      </w:hyperlink>
      <w:r>
        <w:rPr>
          <w:sz w:val="28"/>
          <w:szCs w:val="28"/>
        </w:rPr>
        <w:t xml:space="preserve">  </w:t>
      </w:r>
    </w:p>
    <w:p w14:paraId="0A4C5547" w14:textId="77777777" w:rsidR="00557571" w:rsidRPr="00F47CBC" w:rsidRDefault="00557571" w:rsidP="00557571">
      <w:pPr>
        <w:jc w:val="both"/>
        <w:rPr>
          <w:sz w:val="28"/>
          <w:szCs w:val="28"/>
        </w:rPr>
      </w:pPr>
      <w:bookmarkStart w:id="8" w:name="__RefHeading___116"/>
      <w:bookmarkEnd w:id="8"/>
      <w:r w:rsidRPr="00F47CBC">
        <w:rPr>
          <w:color w:val="000000"/>
          <w:sz w:val="28"/>
          <w:szCs w:val="28"/>
        </w:rPr>
        <w:t xml:space="preserve">2. Волох С. В. Ubuntu Linux с нуля. — 2-е изд., </w:t>
      </w:r>
      <w:proofErr w:type="spellStart"/>
      <w:r w:rsidRPr="00F47CBC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F47CBC">
        <w:rPr>
          <w:color w:val="000000"/>
          <w:sz w:val="28"/>
          <w:szCs w:val="28"/>
        </w:rPr>
        <w:t>.</w:t>
      </w:r>
      <w:proofErr w:type="gramEnd"/>
      <w:r w:rsidRPr="00F47CBC">
        <w:rPr>
          <w:color w:val="000000"/>
          <w:sz w:val="28"/>
          <w:szCs w:val="28"/>
        </w:rPr>
        <w:t xml:space="preserve"> и доп. / С.В. Волох. - Санкт-Петербург: Издательство БХВ-Петербург, 2021. - 416 с. - ISBN 978-5-9775-6761-9. - URL: </w:t>
      </w:r>
      <w:hyperlink r:id="rId6" w:history="1">
        <w:r w:rsidRPr="00F47CBC">
          <w:rPr>
            <w:sz w:val="28"/>
            <w:szCs w:val="28"/>
          </w:rPr>
          <w:t>https://ibooks.ru/bookshelf/380034/reading</w:t>
        </w:r>
      </w:hyperlink>
      <w:r>
        <w:rPr>
          <w:sz w:val="28"/>
          <w:szCs w:val="28"/>
        </w:rPr>
        <w:t xml:space="preserve">  </w:t>
      </w:r>
    </w:p>
    <w:p w14:paraId="2D703F04" w14:textId="77777777" w:rsidR="00557571" w:rsidRDefault="00557571" w:rsidP="00557571">
      <w:pPr>
        <w:jc w:val="both"/>
        <w:rPr>
          <w:color w:val="000000"/>
          <w:sz w:val="28"/>
          <w:szCs w:val="28"/>
        </w:rPr>
      </w:pPr>
      <w:bookmarkStart w:id="9" w:name="__RefHeading___117"/>
      <w:bookmarkEnd w:id="9"/>
      <w:r w:rsidRPr="00F47CBC">
        <w:rPr>
          <w:sz w:val="28"/>
          <w:szCs w:val="28"/>
        </w:rPr>
        <w:t xml:space="preserve">3. </w:t>
      </w:r>
      <w:r w:rsidRPr="00F47CBC">
        <w:rPr>
          <w:color w:val="000000"/>
          <w:sz w:val="28"/>
          <w:szCs w:val="28"/>
        </w:rPr>
        <w:t xml:space="preserve">Хоффман Эндрю. Безопасность веб-приложений. - Санкт-Петербург: Издательство Питер, 2021. - 336 с. - ISBN 978-5-4461-1786-4. - URL: </w:t>
      </w:r>
      <w:hyperlink r:id="rId7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https://ibooks.ru/bookshelf/378722/</w:t>
        </w:r>
      </w:hyperlink>
      <w:r>
        <w:rPr>
          <w:color w:val="000000"/>
          <w:sz w:val="28"/>
          <w:szCs w:val="28"/>
        </w:rPr>
        <w:t xml:space="preserve"> </w:t>
      </w:r>
      <w:r w:rsidRPr="00F47CBC">
        <w:rPr>
          <w:color w:val="000000"/>
          <w:sz w:val="28"/>
          <w:szCs w:val="28"/>
        </w:rPr>
        <w:t>. - Текст: электронный.</w:t>
      </w:r>
    </w:p>
    <w:p w14:paraId="462E3519" w14:textId="77777777" w:rsidR="00557571" w:rsidRDefault="00557571" w:rsidP="00557571">
      <w:pPr>
        <w:jc w:val="both"/>
        <w:rPr>
          <w:color w:val="000000"/>
          <w:sz w:val="28"/>
          <w:szCs w:val="28"/>
        </w:rPr>
      </w:pPr>
    </w:p>
    <w:p w14:paraId="75B7E635" w14:textId="77777777" w:rsidR="00557571" w:rsidRPr="004B206C" w:rsidRDefault="00557571" w:rsidP="00557571">
      <w:pPr>
        <w:rPr>
          <w:bCs/>
          <w:i/>
          <w:iCs/>
          <w:sz w:val="28"/>
          <w:szCs w:val="28"/>
        </w:rPr>
      </w:pPr>
      <w:r w:rsidRPr="004B206C">
        <w:rPr>
          <w:bCs/>
          <w:i/>
          <w:iCs/>
          <w:color w:val="000000"/>
          <w:sz w:val="28"/>
          <w:szCs w:val="28"/>
        </w:rPr>
        <w:t>Дополнительные источники</w:t>
      </w:r>
    </w:p>
    <w:p w14:paraId="2B076F33" w14:textId="77777777" w:rsidR="00557571" w:rsidRPr="00F47CBC" w:rsidRDefault="00557571" w:rsidP="00557571">
      <w:pPr>
        <w:jc w:val="both"/>
        <w:rPr>
          <w:sz w:val="28"/>
          <w:szCs w:val="28"/>
        </w:rPr>
      </w:pPr>
      <w:bookmarkStart w:id="10" w:name="__RefHeading___118"/>
      <w:bookmarkEnd w:id="10"/>
      <w:r w:rsidRPr="00F47CBC">
        <w:rPr>
          <w:color w:val="000000"/>
          <w:sz w:val="28"/>
          <w:szCs w:val="28"/>
        </w:rPr>
        <w:t xml:space="preserve">4.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 Д. Защита от хакеров Web-приложений/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 Д. и др.  пер. с англ. В. Зорина (Серия «Информационная безопасность»). / Д.И.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. - Москва: Издательство ДМК Пресс, 2021. - 496 с. - ISBN 5-94074-258-0. - URL: </w:t>
      </w:r>
      <w:hyperlink r:id="rId8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https://ibooks.ru/bookshelf/364152/reading</w:t>
        </w:r>
      </w:hyperlink>
      <w:r>
        <w:rPr>
          <w:color w:val="000000"/>
          <w:sz w:val="28"/>
          <w:szCs w:val="28"/>
        </w:rPr>
        <w:t xml:space="preserve"> </w:t>
      </w:r>
      <w:r w:rsidRPr="00F47CBC">
        <w:rPr>
          <w:color w:val="000000"/>
          <w:sz w:val="28"/>
          <w:szCs w:val="28"/>
        </w:rPr>
        <w:t>. - Текст: электронный.</w:t>
      </w:r>
    </w:p>
    <w:p w14:paraId="5741B963" w14:textId="77777777" w:rsidR="00557571" w:rsidRPr="00F47CBC" w:rsidRDefault="00557571" w:rsidP="00557571">
      <w:pPr>
        <w:jc w:val="both"/>
        <w:rPr>
          <w:sz w:val="28"/>
          <w:szCs w:val="28"/>
        </w:rPr>
      </w:pPr>
      <w:bookmarkStart w:id="11" w:name="__RefHeading___119"/>
      <w:bookmarkEnd w:id="11"/>
      <w:proofErr w:type="spellStart"/>
      <w:r w:rsidRPr="00F47CBC">
        <w:rPr>
          <w:sz w:val="28"/>
          <w:szCs w:val="28"/>
        </w:rPr>
        <w:t>Фленов</w:t>
      </w:r>
      <w:proofErr w:type="spellEnd"/>
      <w:r w:rsidRPr="00F47CBC">
        <w:rPr>
          <w:sz w:val="28"/>
          <w:szCs w:val="28"/>
        </w:rPr>
        <w:t xml:space="preserve"> М. Е. Web-сервер глазами хакера. — 3-е изд., </w:t>
      </w:r>
      <w:proofErr w:type="spellStart"/>
      <w:r w:rsidRPr="00F47CBC">
        <w:rPr>
          <w:sz w:val="28"/>
          <w:szCs w:val="28"/>
        </w:rPr>
        <w:t>перераб</w:t>
      </w:r>
      <w:proofErr w:type="spellEnd"/>
      <w:proofErr w:type="gramStart"/>
      <w:r w:rsidRPr="00F47CBC">
        <w:rPr>
          <w:sz w:val="28"/>
          <w:szCs w:val="28"/>
        </w:rPr>
        <w:t>.</w:t>
      </w:r>
      <w:proofErr w:type="gramEnd"/>
      <w:r w:rsidRPr="00F47CBC">
        <w:rPr>
          <w:sz w:val="28"/>
          <w:szCs w:val="28"/>
        </w:rPr>
        <w:t xml:space="preserve"> и доп. — (Глазами хакера) / М.Е. </w:t>
      </w:r>
      <w:proofErr w:type="spellStart"/>
      <w:r w:rsidRPr="00F47CBC">
        <w:rPr>
          <w:sz w:val="28"/>
          <w:szCs w:val="28"/>
        </w:rPr>
        <w:t>Фленов</w:t>
      </w:r>
      <w:proofErr w:type="spellEnd"/>
      <w:r w:rsidRPr="00F47CBC">
        <w:rPr>
          <w:sz w:val="28"/>
          <w:szCs w:val="28"/>
        </w:rPr>
        <w:t xml:space="preserve">. - Санкт-Петербург: Издательство БХВ-Петербург, 2021. - 256 с. - ISBN 978-5-9775-6795-4. - URL: </w:t>
      </w:r>
      <w:hyperlink r:id="rId9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https://ibooks.ru/bookshelf/380043/reading</w:t>
        </w:r>
      </w:hyperlink>
      <w:r>
        <w:rPr>
          <w:sz w:val="28"/>
          <w:szCs w:val="28"/>
        </w:rPr>
        <w:t xml:space="preserve"> </w:t>
      </w:r>
      <w:r w:rsidRPr="00F47CBC">
        <w:rPr>
          <w:sz w:val="28"/>
          <w:szCs w:val="28"/>
        </w:rPr>
        <w:t>. - Текст: электронный.</w:t>
      </w:r>
    </w:p>
    <w:p w14:paraId="0F71FE35" w14:textId="77777777" w:rsidR="00557571" w:rsidRDefault="00557571" w:rsidP="00557571">
      <w:pPr>
        <w:spacing w:line="276" w:lineRule="auto"/>
        <w:ind w:right="48"/>
        <w:rPr>
          <w:i/>
          <w:color w:val="000000"/>
          <w:sz w:val="28"/>
          <w:szCs w:val="20"/>
        </w:rPr>
      </w:pPr>
    </w:p>
    <w:p w14:paraId="2331F8AB" w14:textId="77777777" w:rsidR="00557571" w:rsidRPr="00D52A02" w:rsidRDefault="00557571" w:rsidP="00557571">
      <w:pPr>
        <w:spacing w:line="276" w:lineRule="auto"/>
        <w:ind w:right="48"/>
        <w:rPr>
          <w:i/>
          <w:color w:val="000000"/>
          <w:sz w:val="28"/>
          <w:szCs w:val="20"/>
        </w:rPr>
      </w:pPr>
      <w:r w:rsidRPr="00D52A02">
        <w:rPr>
          <w:i/>
          <w:color w:val="000000"/>
          <w:sz w:val="28"/>
          <w:szCs w:val="20"/>
        </w:rPr>
        <w:t>Справочно-библиографические</w:t>
      </w:r>
      <w:r w:rsidRPr="00D52A02">
        <w:rPr>
          <w:i/>
          <w:color w:val="000000"/>
          <w:spacing w:val="-7"/>
          <w:sz w:val="28"/>
          <w:szCs w:val="20"/>
        </w:rPr>
        <w:t xml:space="preserve"> </w:t>
      </w:r>
      <w:r w:rsidRPr="00D52A02">
        <w:rPr>
          <w:i/>
          <w:color w:val="000000"/>
          <w:sz w:val="28"/>
          <w:szCs w:val="20"/>
        </w:rPr>
        <w:t>издания</w:t>
      </w:r>
    </w:p>
    <w:p w14:paraId="4F1D818D" w14:textId="77777777" w:rsidR="00557571" w:rsidRPr="00D52A02" w:rsidRDefault="00000000" w:rsidP="00557571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10" w:history="1">
        <w:r w:rsidR="00557571" w:rsidRPr="00D52A02">
          <w:rPr>
            <w:color w:val="054F8F"/>
            <w:sz w:val="28"/>
            <w:szCs w:val="20"/>
            <w:u w:val="single"/>
          </w:rPr>
          <w:t>http://emk-elektron.webnode.com/</w:t>
        </w:r>
      </w:hyperlink>
      <w:r w:rsidR="00557571" w:rsidRPr="00D52A02">
        <w:rPr>
          <w:color w:val="000000"/>
          <w:sz w:val="28"/>
          <w:szCs w:val="20"/>
        </w:rPr>
        <w:t xml:space="preserve"> - </w:t>
      </w:r>
      <w:r w:rsidR="00557571" w:rsidRPr="00D52A02">
        <w:rPr>
          <w:i/>
          <w:color w:val="000000"/>
          <w:sz w:val="28"/>
          <w:szCs w:val="20"/>
        </w:rPr>
        <w:t>ресурс с литературой и ПО.</w:t>
      </w:r>
    </w:p>
    <w:p w14:paraId="39FFD85D" w14:textId="77777777" w:rsidR="00557571" w:rsidRDefault="00557571" w:rsidP="00557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color w:val="000000"/>
          <w:sz w:val="28"/>
          <w:szCs w:val="20"/>
        </w:rPr>
      </w:pPr>
    </w:p>
    <w:p w14:paraId="271C2EF8" w14:textId="77777777" w:rsidR="00557571" w:rsidRPr="00D52A02" w:rsidRDefault="00557571" w:rsidP="00557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iCs/>
          <w:color w:val="000000"/>
          <w:sz w:val="28"/>
          <w:szCs w:val="20"/>
        </w:rPr>
      </w:pPr>
      <w:proofErr w:type="gramStart"/>
      <w:r w:rsidRPr="00D52A02">
        <w:rPr>
          <w:bCs/>
          <w:i/>
          <w:iCs/>
          <w:color w:val="000000"/>
          <w:sz w:val="28"/>
          <w:szCs w:val="20"/>
        </w:rPr>
        <w:t>Интернет ресурсы</w:t>
      </w:r>
      <w:proofErr w:type="gramEnd"/>
    </w:p>
    <w:p w14:paraId="7F42A8FF" w14:textId="77777777" w:rsidR="00557571" w:rsidRDefault="00000000" w:rsidP="00557571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11" w:history="1">
        <w:r w:rsidR="00557571" w:rsidRPr="00D52A02">
          <w:rPr>
            <w:rStyle w:val="a3"/>
            <w:rFonts w:eastAsiaTheme="minorHAnsi"/>
            <w:sz w:val="28"/>
          </w:rPr>
          <w:t>http://algolist.manual.ru</w:t>
        </w:r>
      </w:hyperlink>
      <w:r w:rsidR="00557571" w:rsidRPr="00D52A02">
        <w:rPr>
          <w:color w:val="000000"/>
          <w:sz w:val="28"/>
          <w:szCs w:val="20"/>
        </w:rPr>
        <w:t xml:space="preserve">  - библиотека различных алгоритмов </w:t>
      </w:r>
    </w:p>
    <w:p w14:paraId="3B5A34B9" w14:textId="77777777" w:rsidR="00557571" w:rsidRPr="00D52A02" w:rsidRDefault="00000000" w:rsidP="00557571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12" w:anchor="v=onepage&amp;q&amp;f=false" w:history="1">
        <w:r w:rsidR="00557571" w:rsidRPr="007235B0">
          <w:rPr>
            <w:rStyle w:val="a3"/>
            <w:rFonts w:eastAsiaTheme="minorHAnsi"/>
            <w:sz w:val="28"/>
          </w:rPr>
          <w:t>https://books.google.ru/books?id=zcZwDwAAQBAJ&amp;printsec=frontcover&amp;hl=ru#v=onepage&amp;q&amp;f=false</w:t>
        </w:r>
      </w:hyperlink>
      <w:r w:rsidR="00557571">
        <w:rPr>
          <w:color w:val="000000"/>
          <w:sz w:val="28"/>
          <w:szCs w:val="20"/>
        </w:rPr>
        <w:t xml:space="preserve">  </w:t>
      </w:r>
      <w:r w:rsidR="00557571" w:rsidRPr="001B2960">
        <w:rPr>
          <w:color w:val="000000"/>
          <w:sz w:val="28"/>
          <w:szCs w:val="20"/>
        </w:rPr>
        <w:t>HTML и CSS. Разработка и дизайн веб-сайтов</w:t>
      </w:r>
    </w:p>
    <w:p w14:paraId="30260382" w14:textId="77777777" w:rsidR="00B40C42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ab/>
      </w:r>
    </w:p>
    <w:p w14:paraId="3C895C4A" w14:textId="7C0DDD94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практики, включая перечень программного обеспечения и информационных справочных систем </w:t>
      </w:r>
    </w:p>
    <w:p w14:paraId="21B5EDD1" w14:textId="77777777" w:rsidR="001C6E06" w:rsidRDefault="00B026BA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</w:t>
      </w:r>
      <w:r w:rsidR="001C6E06">
        <w:rPr>
          <w:sz w:val="28"/>
          <w:lang w:val="en-US"/>
        </w:rPr>
        <w:t xml:space="preserve">Eclipse IDE for Java EE Developers, </w:t>
      </w:r>
    </w:p>
    <w:p w14:paraId="5B713807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Framework JDK 8, </w:t>
      </w:r>
    </w:p>
    <w:p w14:paraId="217F3AD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Express Edition, </w:t>
      </w:r>
    </w:p>
    <w:p w14:paraId="2901ED5A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Visio Professional, </w:t>
      </w:r>
    </w:p>
    <w:p w14:paraId="49FB70F5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Visual Studio, </w:t>
      </w:r>
    </w:p>
    <w:p w14:paraId="4E2949FC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My SQL Installer for Windows, </w:t>
      </w:r>
    </w:p>
    <w:p w14:paraId="2108205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Beans, </w:t>
      </w:r>
    </w:p>
    <w:p w14:paraId="4FCE6521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SQL Server Management Studio, </w:t>
      </w:r>
    </w:p>
    <w:p w14:paraId="3C0A788F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lastRenderedPageBreak/>
        <w:t xml:space="preserve">Microsoft SQL Server Java Connector, </w:t>
      </w:r>
    </w:p>
    <w:p w14:paraId="78BFCA0E" w14:textId="77777777" w:rsidR="001C6E06" w:rsidRPr="00113E6D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sz w:val="28"/>
          <w:lang w:val="en-US"/>
        </w:rPr>
        <w:t>Android</w:t>
      </w:r>
      <w:r w:rsidRPr="00113E6D">
        <w:rPr>
          <w:sz w:val="28"/>
        </w:rPr>
        <w:t xml:space="preserve"> </w:t>
      </w:r>
      <w:r>
        <w:rPr>
          <w:sz w:val="28"/>
          <w:lang w:val="en-US"/>
        </w:rPr>
        <w:t>Studio</w:t>
      </w:r>
      <w:r w:rsidRPr="00113E6D"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Intelli</w:t>
      </w:r>
      <w:proofErr w:type="spellEnd"/>
      <w:r w:rsidRPr="00113E6D">
        <w:rPr>
          <w:sz w:val="28"/>
        </w:rPr>
        <w:t xml:space="preserve"> </w:t>
      </w:r>
      <w:r>
        <w:rPr>
          <w:sz w:val="28"/>
          <w:lang w:val="en-US"/>
        </w:rPr>
        <w:t>JIDEA</w:t>
      </w:r>
      <w:r w:rsidRPr="00113E6D">
        <w:rPr>
          <w:sz w:val="28"/>
        </w:rPr>
        <w:t>.</w:t>
      </w:r>
    </w:p>
    <w:p w14:paraId="3908E563" w14:textId="70B77F8E" w:rsidR="00FB0861" w:rsidRPr="00113E6D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03D27E03" w14:textId="3470E853" w:rsidR="00FB0861" w:rsidRDefault="00FB0861" w:rsidP="00FB086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736D51C8" w14:textId="77777777" w:rsidR="00DC4196" w:rsidRPr="00F47CBC" w:rsidRDefault="00DC4196" w:rsidP="00DC4196">
      <w:pPr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t>Производственная практика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43E76AE1" w14:textId="77777777" w:rsidR="00DC4196" w:rsidRPr="00F47CBC" w:rsidRDefault="00DC4196" w:rsidP="00DC4196">
      <w:pPr>
        <w:ind w:hanging="2"/>
        <w:jc w:val="both"/>
        <w:rPr>
          <w:sz w:val="28"/>
          <w:szCs w:val="28"/>
        </w:rPr>
      </w:pPr>
      <w:r w:rsidRPr="00F47CBC">
        <w:rPr>
          <w:sz w:val="28"/>
          <w:szCs w:val="28"/>
        </w:rPr>
        <w:tab/>
      </w:r>
      <w:r w:rsidRPr="00F47CBC">
        <w:rPr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sz w:val="28"/>
          <w:szCs w:val="28"/>
        </w:rPr>
        <w:t>ует</w:t>
      </w:r>
      <w:r w:rsidRPr="00F47CBC">
        <w:rPr>
          <w:sz w:val="28"/>
          <w:szCs w:val="28"/>
        </w:rPr>
        <w:t xml:space="preserve"> содержанию профессиональной деятельности и да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1FFC1215" w14:textId="77777777" w:rsidR="00DC4196" w:rsidRDefault="00DC4196" w:rsidP="00DC4196">
      <w:pPr>
        <w:ind w:hanging="2"/>
        <w:jc w:val="both"/>
      </w:pPr>
      <w:r>
        <w:rPr>
          <w:color w:val="000000"/>
        </w:rPr>
        <w:tab/>
      </w:r>
    </w:p>
    <w:p w14:paraId="7E6E82F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4A5774C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5E1CCE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80BF45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AD593B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02A1621" w14:textId="2DAAC1B2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8AA904" w14:textId="77777777" w:rsidR="00B328AE" w:rsidRDefault="00B328AE" w:rsidP="00B328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31"/>
        <w:jc w:val="both"/>
      </w:pPr>
    </w:p>
    <w:p w14:paraId="5D82D13F" w14:textId="77777777" w:rsidR="00B328AE" w:rsidRDefault="00B328AE" w:rsidP="00B328AE"/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6F19A9"/>
    <w:multiLevelType w:val="hybridMultilevel"/>
    <w:tmpl w:val="362A521A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E4E79"/>
    <w:multiLevelType w:val="hybridMultilevel"/>
    <w:tmpl w:val="1F4062FC"/>
    <w:lvl w:ilvl="0" w:tplc="98965ABA">
      <w:start w:val="1"/>
      <w:numFmt w:val="decimal"/>
      <w:lvlText w:val="%1."/>
      <w:lvlJc w:val="left"/>
      <w:pPr>
        <w:ind w:left="1219" w:hanging="51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7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8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D7696B"/>
    <w:multiLevelType w:val="hybridMultilevel"/>
    <w:tmpl w:val="144E5286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971CAA"/>
    <w:multiLevelType w:val="hybridMultilevel"/>
    <w:tmpl w:val="C3482F1E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08150">
    <w:abstractNumId w:val="0"/>
    <w:lvlOverride w:ilvl="0">
      <w:startOverride w:val="1"/>
    </w:lvlOverride>
  </w:num>
  <w:num w:numId="2" w16cid:durableId="1821770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341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67769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0766187">
    <w:abstractNumId w:val="4"/>
  </w:num>
  <w:num w:numId="6" w16cid:durableId="1916474023">
    <w:abstractNumId w:val="11"/>
  </w:num>
  <w:num w:numId="7" w16cid:durableId="89013917">
    <w:abstractNumId w:val="7"/>
  </w:num>
  <w:num w:numId="8" w16cid:durableId="181182678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2167521">
    <w:abstractNumId w:val="8"/>
  </w:num>
  <w:num w:numId="10" w16cid:durableId="3230519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314929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3014339">
    <w:abstractNumId w:val="3"/>
  </w:num>
  <w:num w:numId="13" w16cid:durableId="641349227">
    <w:abstractNumId w:val="1"/>
  </w:num>
  <w:num w:numId="14" w16cid:durableId="1016879971">
    <w:abstractNumId w:val="14"/>
  </w:num>
  <w:num w:numId="15" w16cid:durableId="87240509">
    <w:abstractNumId w:val="13"/>
  </w:num>
  <w:num w:numId="16" w16cid:durableId="2141529990">
    <w:abstractNumId w:val="2"/>
  </w:num>
  <w:num w:numId="17" w16cid:durableId="1893613766">
    <w:abstractNumId w:val="6"/>
  </w:num>
  <w:num w:numId="18" w16cid:durableId="14159364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11E88"/>
    <w:rsid w:val="00026F5C"/>
    <w:rsid w:val="00080380"/>
    <w:rsid w:val="00090D20"/>
    <w:rsid w:val="00093192"/>
    <w:rsid w:val="000D2CD0"/>
    <w:rsid w:val="00113E6D"/>
    <w:rsid w:val="00114262"/>
    <w:rsid w:val="001C6E06"/>
    <w:rsid w:val="00254CA1"/>
    <w:rsid w:val="002E0384"/>
    <w:rsid w:val="002E46CD"/>
    <w:rsid w:val="0035549D"/>
    <w:rsid w:val="00397067"/>
    <w:rsid w:val="004269B0"/>
    <w:rsid w:val="0043531D"/>
    <w:rsid w:val="004D2A34"/>
    <w:rsid w:val="00524DC7"/>
    <w:rsid w:val="00535535"/>
    <w:rsid w:val="00557571"/>
    <w:rsid w:val="00611BBD"/>
    <w:rsid w:val="00651C7A"/>
    <w:rsid w:val="0072065A"/>
    <w:rsid w:val="00767D2B"/>
    <w:rsid w:val="007B7203"/>
    <w:rsid w:val="007D1967"/>
    <w:rsid w:val="007D6B89"/>
    <w:rsid w:val="008475B6"/>
    <w:rsid w:val="00866F84"/>
    <w:rsid w:val="00894D5F"/>
    <w:rsid w:val="00905A6E"/>
    <w:rsid w:val="009361B3"/>
    <w:rsid w:val="009A424F"/>
    <w:rsid w:val="009A4ACA"/>
    <w:rsid w:val="009B778A"/>
    <w:rsid w:val="00A0171E"/>
    <w:rsid w:val="00B026BA"/>
    <w:rsid w:val="00B23C1B"/>
    <w:rsid w:val="00B328AE"/>
    <w:rsid w:val="00B40C42"/>
    <w:rsid w:val="00B667B6"/>
    <w:rsid w:val="00B66DA8"/>
    <w:rsid w:val="00B9394C"/>
    <w:rsid w:val="00CB2CB5"/>
    <w:rsid w:val="00D42C7F"/>
    <w:rsid w:val="00D9485E"/>
    <w:rsid w:val="00DC4196"/>
    <w:rsid w:val="00E22C3E"/>
    <w:rsid w:val="00E610A7"/>
    <w:rsid w:val="00FB0861"/>
    <w:rsid w:val="00FC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uiPriority w:val="3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364152/read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books.ru/bookshelf/378722/" TargetMode="External"/><Relationship Id="rId12" Type="http://schemas.openxmlformats.org/officeDocument/2006/relationships/hyperlink" Target="https://books.google.ru/books?id=zcZwDwAAQBAJ&amp;printsec=frontcover&amp;hl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books.ru/bookshelf/380034/reading" TargetMode="External"/><Relationship Id="rId11" Type="http://schemas.openxmlformats.org/officeDocument/2006/relationships/hyperlink" Target="http://algolist.manual.ru" TargetMode="External"/><Relationship Id="rId5" Type="http://schemas.openxmlformats.org/officeDocument/2006/relationships/hyperlink" Target="https://ibooks.ru/bookshelf/365290/reading" TargetMode="External"/><Relationship Id="rId10" Type="http://schemas.openxmlformats.org/officeDocument/2006/relationships/hyperlink" Target="http://emk-elektron.webnod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bookshelf/380043/read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21</cp:revision>
  <dcterms:created xsi:type="dcterms:W3CDTF">2024-12-10T19:21:00Z</dcterms:created>
  <dcterms:modified xsi:type="dcterms:W3CDTF">2025-01-22T10:40:00Z</dcterms:modified>
</cp:coreProperties>
</file>